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2C037" w14:textId="5A835EE6"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721696" w:rsidRPr="00721696">
        <w:rPr>
          <w:rFonts w:ascii="Arial" w:eastAsia="SimSun" w:hAnsi="Arial" w:cs="Times New Roman"/>
          <w:b/>
          <w:bCs/>
          <w:sz w:val="24"/>
          <w:szCs w:val="20"/>
          <w:lang w:eastAsia="ja-JP"/>
        </w:rPr>
        <w:t>R4-2504444</w:t>
      </w:r>
    </w:p>
    <w:bookmarkEnd w:id="0"/>
    <w:bookmarkEnd w:id="1"/>
    <w:p w14:paraId="0F24F8CB"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18692C2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5CEEA86"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E07C5CF" w14:textId="38254FC9" w:rsidR="00841BCD" w:rsidRPr="00226926" w:rsidRDefault="00841BCD" w:rsidP="00841BCD">
      <w:pPr>
        <w:ind w:left="1985" w:hanging="1985"/>
        <w:rPr>
          <w:rFonts w:ascii="Arial" w:eastAsia="Calibri" w:hAnsi="Arial" w:cs="Arial"/>
          <w:b/>
          <w:bCs/>
          <w:sz w:val="24"/>
          <w:lang w:val="en-US"/>
        </w:rPr>
      </w:pPr>
      <w:r w:rsidRPr="008F786B">
        <w:rPr>
          <w:rFonts w:ascii="Arial" w:eastAsia="Calibri" w:hAnsi="Arial" w:cs="Arial"/>
          <w:b/>
          <w:bCs/>
          <w:sz w:val="24"/>
        </w:rPr>
        <w:t>Title:</w:t>
      </w:r>
      <w:r w:rsidR="00226926">
        <w:rPr>
          <w:rFonts w:ascii="Arial" w:eastAsia="Calibri" w:hAnsi="Arial" w:cs="Arial"/>
          <w:b/>
          <w:bCs/>
          <w:sz w:val="24"/>
        </w:rPr>
        <w:tab/>
      </w:r>
      <w:r w:rsidR="00892838">
        <w:rPr>
          <w:rFonts w:ascii="Arial" w:eastAsia="Calibri" w:hAnsi="Arial" w:cs="Arial"/>
          <w:b/>
          <w:bCs/>
          <w:sz w:val="24"/>
        </w:rPr>
        <w:t>(</w:t>
      </w:r>
      <w:proofErr w:type="spellStart"/>
      <w:r w:rsidR="00892838">
        <w:rPr>
          <w:rFonts w:ascii="Arial" w:eastAsia="Calibri" w:hAnsi="Arial" w:cs="Arial"/>
          <w:b/>
          <w:bCs/>
          <w:sz w:val="24"/>
        </w:rPr>
        <w:t>IoT_NTN_enh</w:t>
      </w:r>
      <w:proofErr w:type="spellEnd"/>
      <w:r w:rsidR="00892838">
        <w:rPr>
          <w:rFonts w:ascii="Arial" w:eastAsia="Calibri" w:hAnsi="Arial" w:cs="Arial"/>
          <w:b/>
          <w:bCs/>
          <w:sz w:val="24"/>
        </w:rPr>
        <w:t xml:space="preserve">) </w:t>
      </w:r>
      <w:r w:rsidR="00226926">
        <w:rPr>
          <w:rFonts w:ascii="Arial" w:eastAsia="Calibri" w:hAnsi="Arial" w:cs="Arial"/>
          <w:b/>
          <w:bCs/>
          <w:sz w:val="24"/>
        </w:rPr>
        <w:t xml:space="preserve">Discussion on the LS Reply regarding </w:t>
      </w:r>
      <w:r w:rsidR="00C45BB9">
        <w:rPr>
          <w:rFonts w:ascii="Arial" w:eastAsia="Calibri" w:hAnsi="Arial" w:cs="Arial"/>
          <w:b/>
          <w:bCs/>
          <w:sz w:val="24"/>
        </w:rPr>
        <w:t>measurement quantities</w:t>
      </w:r>
      <w:r w:rsidR="00226926">
        <w:rPr>
          <w:rFonts w:ascii="Arial" w:eastAsia="Calibri" w:hAnsi="Arial" w:cs="Arial"/>
          <w:b/>
          <w:bCs/>
          <w:sz w:val="24"/>
        </w:rPr>
        <w:t xml:space="preserve"> in NB</w:t>
      </w:r>
      <w:r w:rsidR="00226926" w:rsidRPr="00226926">
        <w:rPr>
          <w:rFonts w:ascii="Arial" w:eastAsia="Calibri" w:hAnsi="Arial" w:cs="Arial"/>
          <w:b/>
          <w:bCs/>
          <w:sz w:val="24"/>
          <w:lang w:val="en-US"/>
        </w:rPr>
        <w:t>-</w:t>
      </w:r>
      <w:r w:rsidR="00226926">
        <w:rPr>
          <w:rFonts w:ascii="Arial" w:eastAsia="Calibri" w:hAnsi="Arial" w:cs="Arial"/>
          <w:b/>
          <w:bCs/>
          <w:sz w:val="24"/>
          <w:lang w:val="en-US"/>
        </w:rPr>
        <w:t>IoT over NTN</w:t>
      </w:r>
      <w:r w:rsidR="00892838">
        <w:rPr>
          <w:rFonts w:ascii="Arial" w:eastAsia="Calibri" w:hAnsi="Arial" w:cs="Arial"/>
          <w:b/>
          <w:bCs/>
          <w:sz w:val="24"/>
          <w:lang w:val="en-US"/>
        </w:rPr>
        <w:t xml:space="preserve"> (</w:t>
      </w:r>
      <w:r w:rsidR="00892838" w:rsidRPr="00892838">
        <w:rPr>
          <w:rFonts w:ascii="Arial" w:eastAsia="Calibri" w:hAnsi="Arial" w:cs="Arial"/>
          <w:b/>
          <w:bCs/>
          <w:sz w:val="24"/>
          <w:lang w:val="en-US"/>
        </w:rPr>
        <w:t>R1-2501512</w:t>
      </w:r>
      <w:r w:rsidR="00892838">
        <w:rPr>
          <w:rFonts w:ascii="Arial" w:eastAsia="Calibri" w:hAnsi="Arial" w:cs="Arial"/>
          <w:b/>
          <w:bCs/>
          <w:sz w:val="24"/>
          <w:lang w:val="en-US"/>
        </w:rPr>
        <w:t>)</w:t>
      </w:r>
    </w:p>
    <w:p w14:paraId="4B3C79B4" w14:textId="5DEE6CAA"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892838">
        <w:rPr>
          <w:rFonts w:ascii="Arial" w:eastAsia="MS Mincho" w:hAnsi="Arial" w:cs="Arial"/>
          <w:b/>
          <w:bCs/>
          <w:sz w:val="24"/>
          <w:szCs w:val="20"/>
        </w:rPr>
        <w:t>8.2</w:t>
      </w:r>
    </w:p>
    <w:p w14:paraId="6A15D09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1F1429F" w14:textId="77777777" w:rsidR="00E323E9" w:rsidRPr="008F786B" w:rsidRDefault="00E323E9" w:rsidP="00841BCD">
      <w:pPr>
        <w:tabs>
          <w:tab w:val="left" w:pos="1985"/>
        </w:tabs>
        <w:rPr>
          <w:rFonts w:ascii="Arial" w:eastAsia="Calibri" w:hAnsi="Arial" w:cs="Arial"/>
          <w:b/>
          <w:bCs/>
          <w:sz w:val="24"/>
        </w:rPr>
      </w:pPr>
    </w:p>
    <w:p w14:paraId="7F95A5F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1C2CF98" w14:textId="72670D53" w:rsidR="00650309" w:rsidRDefault="00C45BB9" w:rsidP="00161022">
      <w:r>
        <w:t>During maintenance phase of the Rel-18 Work Item, RAN1 has sent a LS (</w:t>
      </w:r>
      <w:r w:rsidRPr="00C45BB9">
        <w:t>R1-2501512</w:t>
      </w:r>
      <w:r>
        <w:t xml:space="preserve">) to RAN4 to inquiry on the applicability of certain measurement quantities provided in TS 36.214 and whether a reference point needs to be defined for those quantities.  </w:t>
      </w:r>
    </w:p>
    <w:p w14:paraId="70D702E2" w14:textId="77777777" w:rsidR="0060543D" w:rsidRPr="008F786B" w:rsidRDefault="0060543D" w:rsidP="005C23A4"/>
    <w:p w14:paraId="039696BC" w14:textId="77777777" w:rsidR="00B66B7D" w:rsidRPr="008F786B" w:rsidRDefault="003B659E" w:rsidP="00B66B7D">
      <w:pPr>
        <w:pStyle w:val="RAN4H1"/>
      </w:pPr>
      <w:bookmarkStart w:id="4" w:name="_Toc116995842"/>
      <w:r w:rsidRPr="008F786B">
        <w:t>Discussion</w:t>
      </w:r>
      <w:bookmarkEnd w:id="4"/>
    </w:p>
    <w:p w14:paraId="43215CE0" w14:textId="517C0F41" w:rsidR="00B66B7D" w:rsidRDefault="00C45BB9" w:rsidP="00B66B7D">
      <w:r>
        <w:t>RAN 1 has sent a LS to RAN4 (</w:t>
      </w:r>
      <w:r w:rsidRPr="00C45BB9">
        <w:t>R1-2501512</w:t>
      </w:r>
      <w:r>
        <w:t>) to inquiry about the applicability of certain measurement quantities. The main content of the LS is found below:</w:t>
      </w:r>
    </w:p>
    <w:tbl>
      <w:tblPr>
        <w:tblStyle w:val="TableGrid"/>
        <w:tblW w:w="0" w:type="auto"/>
        <w:tblLook w:val="04A0" w:firstRow="1" w:lastRow="0" w:firstColumn="1" w:lastColumn="0" w:noHBand="0" w:noVBand="1"/>
      </w:tblPr>
      <w:tblGrid>
        <w:gridCol w:w="9617"/>
      </w:tblGrid>
      <w:tr w:rsidR="00C45BB9" w14:paraId="3EA49DAC" w14:textId="77777777" w:rsidTr="00C45BB9">
        <w:tc>
          <w:tcPr>
            <w:tcW w:w="9617" w:type="dxa"/>
          </w:tcPr>
          <w:p w14:paraId="66A30B7C" w14:textId="77777777" w:rsidR="00C45BB9" w:rsidRPr="00C45BB9" w:rsidRDefault="00C45BB9" w:rsidP="00C45BB9">
            <w:pPr>
              <w:rPr>
                <w:lang w:val="en-US"/>
              </w:rPr>
            </w:pPr>
            <w:r w:rsidRPr="00C45BB9">
              <w:rPr>
                <w:lang w:val="en-US"/>
              </w:rPr>
              <w:t>RAN1 discussed whether to support measurement quantities (i.e., DL RS TX power, Received Interference Power, and Thermal Noise Power) for IoT NTN</w:t>
            </w:r>
            <w:r w:rsidRPr="00C45BB9">
              <w:t xml:space="preserve"> </w:t>
            </w:r>
            <w:r w:rsidRPr="00C45BB9">
              <w:rPr>
                <w:lang w:val="en-US"/>
              </w:rPr>
              <w:t xml:space="preserve">measurement, and agreed to consult RAN4 based on the following agreement: </w:t>
            </w:r>
          </w:p>
          <w:tbl>
            <w:tblPr>
              <w:tblStyle w:val="TableGrid"/>
              <w:tblW w:w="0" w:type="auto"/>
              <w:tblLook w:val="04A0" w:firstRow="1" w:lastRow="0" w:firstColumn="1" w:lastColumn="0" w:noHBand="0" w:noVBand="1"/>
            </w:tblPr>
            <w:tblGrid>
              <w:gridCol w:w="9350"/>
            </w:tblGrid>
            <w:tr w:rsidR="00C45BB9" w:rsidRPr="00C45BB9" w14:paraId="52FEF3CD" w14:textId="77777777" w:rsidTr="00C45BB9">
              <w:tc>
                <w:tcPr>
                  <w:tcW w:w="9350" w:type="dxa"/>
                  <w:tcBorders>
                    <w:top w:val="single" w:sz="4" w:space="0" w:color="auto"/>
                    <w:left w:val="single" w:sz="4" w:space="0" w:color="auto"/>
                    <w:bottom w:val="single" w:sz="4" w:space="0" w:color="auto"/>
                    <w:right w:val="single" w:sz="4" w:space="0" w:color="auto"/>
                  </w:tcBorders>
                  <w:hideMark/>
                </w:tcPr>
                <w:p w14:paraId="17FC78D4" w14:textId="77777777" w:rsidR="00C45BB9" w:rsidRPr="00C45BB9" w:rsidRDefault="00C45BB9" w:rsidP="00C45BB9">
                  <w:pPr>
                    <w:rPr>
                      <w:b/>
                      <w:lang w:val="en-US"/>
                    </w:rPr>
                  </w:pPr>
                  <w:r w:rsidRPr="00C45BB9">
                    <w:rPr>
                      <w:b/>
                      <w:lang w:val="en-US"/>
                    </w:rPr>
                    <w:t>Agreement</w:t>
                  </w:r>
                </w:p>
                <w:p w14:paraId="4BB41C41" w14:textId="77777777" w:rsidR="00C45BB9" w:rsidRPr="00C45BB9" w:rsidRDefault="00C45BB9" w:rsidP="00C45BB9">
                  <w:r w:rsidRPr="00C45BB9">
                    <w:t>Send an LS to ask RAN4 the following:</w:t>
                  </w:r>
                </w:p>
                <w:p w14:paraId="57ACCF24" w14:textId="77777777" w:rsidR="00C45BB9" w:rsidRPr="00C45BB9" w:rsidRDefault="00C45BB9" w:rsidP="00C45BB9">
                  <w:pPr>
                    <w:numPr>
                      <w:ilvl w:val="0"/>
                      <w:numId w:val="29"/>
                    </w:numPr>
                  </w:pPr>
                  <w:r w:rsidRPr="00C45BB9">
                    <w:t xml:space="preserve">Whether any of the following measurement quantities, described in clause 5.2 of TS 36.214, are applicable for NB-IoT-based NTN and/or </w:t>
                  </w:r>
                  <w:proofErr w:type="spellStart"/>
                  <w:r w:rsidRPr="00C45BB9">
                    <w:t>eMTC</w:t>
                  </w:r>
                  <w:proofErr w:type="spellEnd"/>
                  <w:r w:rsidRPr="00C45BB9">
                    <w:t>-based NTN:</w:t>
                  </w:r>
                </w:p>
                <w:p w14:paraId="1B9376A4" w14:textId="77777777" w:rsidR="00C45BB9" w:rsidRPr="00C45BB9" w:rsidRDefault="00C45BB9" w:rsidP="00C45BB9">
                  <w:pPr>
                    <w:numPr>
                      <w:ilvl w:val="1"/>
                      <w:numId w:val="29"/>
                    </w:numPr>
                  </w:pPr>
                  <w:r w:rsidRPr="00C45BB9">
                    <w:t>DL RS TX power</w:t>
                  </w:r>
                </w:p>
                <w:p w14:paraId="033B2DE6" w14:textId="77777777" w:rsidR="00C45BB9" w:rsidRPr="00C45BB9" w:rsidRDefault="00C45BB9" w:rsidP="00C45BB9">
                  <w:pPr>
                    <w:numPr>
                      <w:ilvl w:val="1"/>
                      <w:numId w:val="29"/>
                    </w:numPr>
                  </w:pPr>
                  <w:r w:rsidRPr="00C45BB9">
                    <w:t>Received Interference Power</w:t>
                  </w:r>
                </w:p>
                <w:p w14:paraId="105C8C80" w14:textId="77777777" w:rsidR="00C45BB9" w:rsidRPr="00C45BB9" w:rsidRDefault="00C45BB9" w:rsidP="00C45BB9">
                  <w:pPr>
                    <w:numPr>
                      <w:ilvl w:val="1"/>
                      <w:numId w:val="29"/>
                    </w:numPr>
                    <w:rPr>
                      <w:b/>
                    </w:rPr>
                  </w:pPr>
                  <w:r w:rsidRPr="00C45BB9">
                    <w:t>Thermal Noise Power</w:t>
                  </w:r>
                </w:p>
                <w:p w14:paraId="4986C9F7" w14:textId="77777777" w:rsidR="00C45BB9" w:rsidRPr="00C45BB9" w:rsidRDefault="00C45BB9" w:rsidP="00C45BB9">
                  <w:pPr>
                    <w:numPr>
                      <w:ilvl w:val="0"/>
                      <w:numId w:val="29"/>
                    </w:numPr>
                  </w:pPr>
                  <w:r w:rsidRPr="00C45BB9">
                    <w:t xml:space="preserve">For the measurement </w:t>
                  </w:r>
                  <w:proofErr w:type="spellStart"/>
                  <w:r w:rsidRPr="00C45BB9">
                    <w:t>quantitie</w:t>
                  </w:r>
                  <w:proofErr w:type="spellEnd"/>
                  <w:r w:rsidRPr="00C45BB9">
                    <w:t>(s) that are applicable, if any, whether reference point(s) need to be defined.</w:t>
                  </w:r>
                </w:p>
              </w:tc>
            </w:tr>
          </w:tbl>
          <w:p w14:paraId="19DBEEF8" w14:textId="77777777" w:rsidR="00C45BB9" w:rsidRPr="00C45BB9" w:rsidRDefault="00C45BB9" w:rsidP="00C45BB9">
            <w:pPr>
              <w:rPr>
                <w:b/>
                <w:bCs/>
              </w:rPr>
            </w:pPr>
            <w:r w:rsidRPr="00C45BB9">
              <w:rPr>
                <w:b/>
                <w:bCs/>
              </w:rPr>
              <w:t xml:space="preserve">Question1: Whether any of the following measurement quantities, described in clause 5.2 of TS 36.214, are applicable for NB-IoT-based NTN and/or </w:t>
            </w:r>
            <w:proofErr w:type="spellStart"/>
            <w:r w:rsidRPr="00C45BB9">
              <w:rPr>
                <w:b/>
                <w:bCs/>
              </w:rPr>
              <w:t>eMTC</w:t>
            </w:r>
            <w:proofErr w:type="spellEnd"/>
            <w:r w:rsidRPr="00C45BB9">
              <w:rPr>
                <w:b/>
                <w:bCs/>
              </w:rPr>
              <w:t>-based NTN:</w:t>
            </w:r>
          </w:p>
          <w:p w14:paraId="256B5E5C" w14:textId="77777777" w:rsidR="00C45BB9" w:rsidRPr="00C45BB9" w:rsidRDefault="00C45BB9" w:rsidP="00C45BB9">
            <w:pPr>
              <w:numPr>
                <w:ilvl w:val="0"/>
                <w:numId w:val="30"/>
              </w:numPr>
            </w:pPr>
            <w:r w:rsidRPr="00C45BB9">
              <w:t>DL RS TX power</w:t>
            </w:r>
          </w:p>
          <w:p w14:paraId="230FC717" w14:textId="77777777" w:rsidR="00C45BB9" w:rsidRPr="00C45BB9" w:rsidRDefault="00C45BB9" w:rsidP="00C45BB9">
            <w:pPr>
              <w:numPr>
                <w:ilvl w:val="0"/>
                <w:numId w:val="30"/>
              </w:numPr>
            </w:pPr>
            <w:r w:rsidRPr="00C45BB9">
              <w:t>Received Interference Power</w:t>
            </w:r>
          </w:p>
          <w:p w14:paraId="2F5584C3" w14:textId="77777777" w:rsidR="00C45BB9" w:rsidRPr="00C45BB9" w:rsidRDefault="00C45BB9" w:rsidP="00C45BB9">
            <w:pPr>
              <w:numPr>
                <w:ilvl w:val="0"/>
                <w:numId w:val="30"/>
              </w:numPr>
              <w:rPr>
                <w:b/>
              </w:rPr>
            </w:pPr>
            <w:r w:rsidRPr="00C45BB9">
              <w:t>Thermal Noise Power</w:t>
            </w:r>
          </w:p>
          <w:p w14:paraId="7ED30AA6" w14:textId="77777777" w:rsidR="00C45BB9" w:rsidRPr="00C45BB9" w:rsidRDefault="00C45BB9" w:rsidP="00C45BB9">
            <w:pPr>
              <w:rPr>
                <w:b/>
                <w:bCs/>
              </w:rPr>
            </w:pPr>
            <w:r w:rsidRPr="00C45BB9">
              <w:rPr>
                <w:b/>
                <w:bCs/>
              </w:rPr>
              <w:t xml:space="preserve">Question2: For the measurement </w:t>
            </w:r>
            <w:proofErr w:type="spellStart"/>
            <w:r w:rsidRPr="00C45BB9">
              <w:rPr>
                <w:b/>
                <w:bCs/>
              </w:rPr>
              <w:t>quantitie</w:t>
            </w:r>
            <w:proofErr w:type="spellEnd"/>
            <w:r w:rsidRPr="00C45BB9">
              <w:rPr>
                <w:b/>
                <w:bCs/>
              </w:rPr>
              <w:t>(s) that are applicable, if any, whether reference point(s) need to be defined?</w:t>
            </w:r>
          </w:p>
          <w:p w14:paraId="55371EC7" w14:textId="77777777" w:rsidR="00C45BB9" w:rsidRDefault="00C45BB9" w:rsidP="00B66B7D"/>
        </w:tc>
      </w:tr>
    </w:tbl>
    <w:p w14:paraId="0EDEB9D3" w14:textId="77777777" w:rsidR="00C45BB9" w:rsidRDefault="00C45BB9" w:rsidP="00B66B7D"/>
    <w:p w14:paraId="21B4FE1C" w14:textId="516E5A61" w:rsidR="0089210C" w:rsidRDefault="00C45BB9" w:rsidP="005C23A4">
      <w:r>
        <w:t xml:space="preserve">All the quantities above can be used directly or indirectly when determining the requirements or applicability of requirements to the NW side. For example, the transmit power is important for the determination whether the transmit power requirements are fulfilled as well as the determination of EIRP that can be signalled to assist the UE in the estimation of the pathloss propagation. </w:t>
      </w:r>
    </w:p>
    <w:p w14:paraId="15DC2EA2" w14:textId="0D6261DE" w:rsidR="00C45BB9" w:rsidRDefault="00C45BB9" w:rsidP="005C23A4">
      <w:r>
        <w:t xml:space="preserve">From the operational perspective, it only makes sense to consider the output power at the connector of the transmit antenna in the satellite, as this is the one that can be used as reference for pathloss determination by the UE or that can be limited by regional regulations or requirements. </w:t>
      </w:r>
    </w:p>
    <w:p w14:paraId="535B3CAC" w14:textId="77777777" w:rsidR="00C45BB9" w:rsidRDefault="00C45BB9" w:rsidP="005C23A4"/>
    <w:p w14:paraId="6736FDB0" w14:textId="3D49DBF1" w:rsidR="00C45BB9" w:rsidRDefault="00C45BB9" w:rsidP="005C23A4">
      <w:r>
        <w:lastRenderedPageBreak/>
        <w:t xml:space="preserve">As the received signals are synchronized at the synchronization point of the network (usually the satellite for regenerative cases or the base station for transparent case), the level of interference power is not modified after the synchronization point. In other words, the </w:t>
      </w:r>
      <w:r w:rsidRPr="00C45BB9">
        <w:rPr>
          <w:b/>
          <w:bCs/>
        </w:rPr>
        <w:t>relative</w:t>
      </w:r>
      <w:r>
        <w:t xml:space="preserve"> interference power seen at some resources at the satellite side in a regenerative architecture does not vary when reaching the </w:t>
      </w:r>
      <w:proofErr w:type="spellStart"/>
      <w:r>
        <w:t>gNb</w:t>
      </w:r>
      <w:proofErr w:type="spellEnd"/>
      <w:r>
        <w:t xml:space="preserve"> on the ground. The same assessment is valid for the thermal noise power. </w:t>
      </w:r>
    </w:p>
    <w:p w14:paraId="4802811E" w14:textId="58AFD46A" w:rsidR="00C45BB9" w:rsidRDefault="00C45BB9" w:rsidP="00C45BB9">
      <w:pPr>
        <w:pStyle w:val="RAN4proposal"/>
      </w:pPr>
      <w:bookmarkStart w:id="5" w:name="_Toc194072693"/>
      <w:r>
        <w:t>Answer RAN1 that all the quantities above are applicable to IoT NTN.</w:t>
      </w:r>
      <w:bookmarkEnd w:id="5"/>
      <w:r>
        <w:t xml:space="preserve"> </w:t>
      </w:r>
    </w:p>
    <w:p w14:paraId="560F677C" w14:textId="090EF649" w:rsidR="00C45BB9" w:rsidRDefault="00C45BB9" w:rsidP="00C45BB9">
      <w:pPr>
        <w:pStyle w:val="RAN4proposal"/>
      </w:pPr>
      <w:bookmarkStart w:id="6" w:name="_Toc194072694"/>
      <w:r>
        <w:t xml:space="preserve">Answer RAN1 that the reference point for the DL RS Tx power </w:t>
      </w:r>
      <w:proofErr w:type="gramStart"/>
      <w:r>
        <w:t>has to</w:t>
      </w:r>
      <w:proofErr w:type="gramEnd"/>
      <w:r>
        <w:t xml:space="preserve"> be the output antenna connector at the </w:t>
      </w:r>
      <w:proofErr w:type="spellStart"/>
      <w:r>
        <w:t>gNB</w:t>
      </w:r>
      <w:bookmarkEnd w:id="6"/>
      <w:proofErr w:type="spellEnd"/>
    </w:p>
    <w:p w14:paraId="29D6889A" w14:textId="7862F167" w:rsidR="00C45BB9" w:rsidRDefault="00C45BB9" w:rsidP="00C45BB9">
      <w:pPr>
        <w:pStyle w:val="RAN4proposal"/>
      </w:pPr>
      <w:bookmarkStart w:id="7" w:name="_Toc194072695"/>
      <w:r>
        <w:t xml:space="preserve">Answer RAN1 that for received interference power and thermal noise power the reference point shall be the UL </w:t>
      </w:r>
      <w:proofErr w:type="spellStart"/>
      <w:r>
        <w:t>symchronization</w:t>
      </w:r>
      <w:proofErr w:type="spellEnd"/>
      <w:r>
        <w:t xml:space="preserve"> point.</w:t>
      </w:r>
      <w:bookmarkEnd w:id="7"/>
    </w:p>
    <w:p w14:paraId="5F9EE715" w14:textId="77777777" w:rsidR="00C45BB9" w:rsidRDefault="00C45BB9" w:rsidP="00C45BB9">
      <w:r>
        <w:t xml:space="preserve">In all three cases above it is important to define the measurement reference point, </w:t>
      </w:r>
      <w:proofErr w:type="gramStart"/>
      <w:r>
        <w:t>in order to</w:t>
      </w:r>
      <w:proofErr w:type="gramEnd"/>
      <w:r>
        <w:t xml:space="preserve"> not avoid that two equipment are capable to adopt two different reference points, leading to very challenging RRM procedures and lack of consistency of NW </w:t>
      </w:r>
      <w:proofErr w:type="spellStart"/>
      <w:r>
        <w:t>behavior</w:t>
      </w:r>
      <w:proofErr w:type="spellEnd"/>
      <w:r>
        <w:t xml:space="preserve"> in NTN. </w:t>
      </w:r>
      <w:proofErr w:type="gramStart"/>
      <w:r>
        <w:t>Therefore</w:t>
      </w:r>
      <w:proofErr w:type="gramEnd"/>
      <w:r>
        <w:t xml:space="preserve"> we propose:</w:t>
      </w:r>
    </w:p>
    <w:p w14:paraId="5DE319BE" w14:textId="12832F19" w:rsidR="0060543D" w:rsidRPr="008F786B" w:rsidRDefault="00CE3519" w:rsidP="0060543D">
      <w:pPr>
        <w:pStyle w:val="RAN4proposal"/>
      </w:pPr>
      <w:bookmarkStart w:id="8" w:name="_Toc194072696"/>
      <w:r>
        <w:t xml:space="preserve">Answer RAN1 </w:t>
      </w:r>
      <w:proofErr w:type="gramStart"/>
      <w:r>
        <w:t>that</w:t>
      </w:r>
      <w:r w:rsidR="00C45BB9">
        <w:t xml:space="preserve">  a</w:t>
      </w:r>
      <w:proofErr w:type="gramEnd"/>
      <w:r w:rsidR="00C45BB9">
        <w:t xml:space="preserve"> reference point needs to be defined</w:t>
      </w:r>
      <w:r>
        <w:t xml:space="preserve"> for these quantities. The reference point for the DL RS Tx Power is the antenna connector at the satellite. For the thermal noise and received interference power levels the reference point should be the same as the synchronization point.</w:t>
      </w:r>
      <w:bookmarkEnd w:id="8"/>
      <w:r>
        <w:t xml:space="preserve"> </w:t>
      </w:r>
    </w:p>
    <w:p w14:paraId="6C5F8874" w14:textId="77777777" w:rsidR="0060543D" w:rsidRPr="008F786B" w:rsidRDefault="0060543D" w:rsidP="0060543D"/>
    <w:p w14:paraId="2802C2B4" w14:textId="77777777" w:rsidR="00893D2E" w:rsidRPr="008F786B" w:rsidRDefault="00893D2E">
      <w:pPr>
        <w:rPr>
          <w:rFonts w:ascii="Arial" w:eastAsia="SimSun" w:hAnsi="Arial" w:cs="Times New Roman"/>
          <w:sz w:val="36"/>
          <w:szCs w:val="20"/>
        </w:rPr>
      </w:pPr>
      <w:bookmarkStart w:id="9" w:name="_Toc116995848"/>
      <w:r w:rsidRPr="008F786B">
        <w:br w:type="page"/>
      </w:r>
    </w:p>
    <w:p w14:paraId="0CF430E9" w14:textId="77777777" w:rsidR="00CD7492" w:rsidRPr="008F786B" w:rsidRDefault="00CD7492" w:rsidP="00A37002">
      <w:pPr>
        <w:pStyle w:val="RAN4H1"/>
      </w:pPr>
      <w:r w:rsidRPr="008F786B">
        <w:lastRenderedPageBreak/>
        <w:t>Conclusion</w:t>
      </w:r>
      <w:bookmarkEnd w:id="9"/>
    </w:p>
    <w:p w14:paraId="003B691C" w14:textId="1252AC15" w:rsidR="00381F95" w:rsidRPr="00892838" w:rsidRDefault="00892838" w:rsidP="00936159">
      <w:r w:rsidRPr="00892838">
        <w:t>Based on the LS sent by RAN 1 in R1-2501512, we performed our assessment and reached the following conclusions</w:t>
      </w:r>
      <w:r w:rsidR="005B4801" w:rsidRPr="00892838">
        <w:t>:</w:t>
      </w:r>
    </w:p>
    <w:p w14:paraId="27FA633B" w14:textId="77777777" w:rsidR="00721696"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72693" w:history="1">
        <w:r w:rsidR="00721696" w:rsidRPr="006A4A56">
          <w:rPr>
            <w:rStyle w:val="Hyperlink"/>
            <w:noProof/>
          </w:rPr>
          <w:t>Proposal 1: Answer RAN1 that all the quantities above are applicable to IoT NTN.</w:t>
        </w:r>
      </w:hyperlink>
    </w:p>
    <w:p w14:paraId="4BBD8A00" w14:textId="77777777" w:rsidR="00721696" w:rsidRDefault="00721696">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2694" w:history="1">
        <w:r w:rsidRPr="006A4A56">
          <w:rPr>
            <w:rStyle w:val="Hyperlink"/>
            <w:noProof/>
          </w:rPr>
          <w:t>Proposal 2: Answer RAN1 that the reference point for the DL RS Tx power has to be the output antenna connector at the gNB</w:t>
        </w:r>
      </w:hyperlink>
    </w:p>
    <w:p w14:paraId="41640B59" w14:textId="77777777" w:rsidR="00721696" w:rsidRDefault="00721696">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2695" w:history="1">
        <w:r w:rsidRPr="006A4A56">
          <w:rPr>
            <w:rStyle w:val="Hyperlink"/>
            <w:noProof/>
          </w:rPr>
          <w:t>Proposal 3: Answer RAN1 that for received interference power and thermal noise power the reference point shall be the UL symchronization point.</w:t>
        </w:r>
      </w:hyperlink>
    </w:p>
    <w:p w14:paraId="36143E02" w14:textId="77777777" w:rsidR="00721696" w:rsidRDefault="00721696">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2696" w:history="1">
        <w:r w:rsidRPr="006A4A56">
          <w:rPr>
            <w:rStyle w:val="Hyperlink"/>
            <w:noProof/>
          </w:rPr>
          <w:t>Proposal 4: Answer RAN1 that  a reference point needs to be defined for these quantities. The reference point for the DL RS Tx Power is the antenna connector at the satellite. For the thermal noise and received interference power levels the reference point should be the same as the synchronization point.</w:t>
        </w:r>
      </w:hyperlink>
    </w:p>
    <w:p w14:paraId="40CEDFFB" w14:textId="419BA30D" w:rsidR="00E43BF9" w:rsidRPr="008F786B" w:rsidRDefault="00A4355E" w:rsidP="00892838">
      <w:r w:rsidRPr="008F786B">
        <w:fldChar w:fldCharType="end"/>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C94F1" w14:textId="77777777" w:rsidR="00226926" w:rsidRDefault="00226926" w:rsidP="00001C9B">
      <w:pPr>
        <w:spacing w:after="0" w:line="240" w:lineRule="auto"/>
      </w:pPr>
      <w:r>
        <w:separator/>
      </w:r>
    </w:p>
  </w:endnote>
  <w:endnote w:type="continuationSeparator" w:id="0">
    <w:p w14:paraId="670A5477" w14:textId="77777777" w:rsidR="00226926" w:rsidRDefault="00226926" w:rsidP="00001C9B">
      <w:pPr>
        <w:spacing w:after="0" w:line="240" w:lineRule="auto"/>
      </w:pPr>
      <w:r>
        <w:continuationSeparator/>
      </w:r>
    </w:p>
  </w:endnote>
  <w:endnote w:type="continuationNotice" w:id="1">
    <w:p w14:paraId="768C4C6E" w14:textId="77777777" w:rsidR="005027AF" w:rsidRDefault="005027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DCE9" w14:textId="77777777" w:rsidR="00226926" w:rsidRDefault="00226926" w:rsidP="00001C9B">
      <w:pPr>
        <w:spacing w:after="0" w:line="240" w:lineRule="auto"/>
      </w:pPr>
      <w:r>
        <w:separator/>
      </w:r>
    </w:p>
  </w:footnote>
  <w:footnote w:type="continuationSeparator" w:id="0">
    <w:p w14:paraId="3DD7A5A6" w14:textId="77777777" w:rsidR="00226926" w:rsidRDefault="00226926" w:rsidP="00001C9B">
      <w:pPr>
        <w:spacing w:after="0" w:line="240" w:lineRule="auto"/>
      </w:pPr>
      <w:r>
        <w:continuationSeparator/>
      </w:r>
    </w:p>
  </w:footnote>
  <w:footnote w:type="continuationNotice" w:id="1">
    <w:p w14:paraId="7C4DF534" w14:textId="77777777" w:rsidR="005027AF" w:rsidRDefault="005027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9E1"/>
    <w:multiLevelType w:val="multilevel"/>
    <w:tmpl w:val="89CCF5D6"/>
    <w:lvl w:ilvl="0">
      <w:numFmt w:val="bullet"/>
      <w:lvlText w:val="•"/>
      <w:lvlJc w:val="left"/>
      <w:pPr>
        <w:tabs>
          <w:tab w:val="num" w:pos="720"/>
        </w:tabs>
        <w:ind w:left="720" w:hanging="360"/>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8"/>
  </w:num>
  <w:num w:numId="3" w16cid:durableId="1792749823">
    <w:abstractNumId w:val="12"/>
  </w:num>
  <w:num w:numId="4" w16cid:durableId="517735681">
    <w:abstractNumId w:val="7"/>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6"/>
  </w:num>
  <w:num w:numId="16" w16cid:durableId="516113510">
    <w:abstractNumId w:val="6"/>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17"/>
  </w:num>
  <w:num w:numId="28" w16cid:durableId="2095668156">
    <w:abstractNumId w:val="4"/>
  </w:num>
  <w:num w:numId="29" w16cid:durableId="146180585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923154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26926"/>
    <w:rsid w:val="00001C9B"/>
    <w:rsid w:val="000040DC"/>
    <w:rsid w:val="00011784"/>
    <w:rsid w:val="000151EF"/>
    <w:rsid w:val="000239F5"/>
    <w:rsid w:val="00061256"/>
    <w:rsid w:val="00072CCA"/>
    <w:rsid w:val="0007385A"/>
    <w:rsid w:val="0007601C"/>
    <w:rsid w:val="00081544"/>
    <w:rsid w:val="0008612A"/>
    <w:rsid w:val="00090E18"/>
    <w:rsid w:val="000A10BC"/>
    <w:rsid w:val="000A7F53"/>
    <w:rsid w:val="000B0056"/>
    <w:rsid w:val="000C3C7B"/>
    <w:rsid w:val="000D0F93"/>
    <w:rsid w:val="00106416"/>
    <w:rsid w:val="00110481"/>
    <w:rsid w:val="001127C9"/>
    <w:rsid w:val="00114498"/>
    <w:rsid w:val="00115B88"/>
    <w:rsid w:val="001325F6"/>
    <w:rsid w:val="00132F6A"/>
    <w:rsid w:val="00133913"/>
    <w:rsid w:val="00140221"/>
    <w:rsid w:val="00161022"/>
    <w:rsid w:val="00161913"/>
    <w:rsid w:val="001642FC"/>
    <w:rsid w:val="0016496B"/>
    <w:rsid w:val="001743E2"/>
    <w:rsid w:val="001745F8"/>
    <w:rsid w:val="001838CF"/>
    <w:rsid w:val="001868EE"/>
    <w:rsid w:val="001A3BA4"/>
    <w:rsid w:val="001A6D1F"/>
    <w:rsid w:val="001B1EA8"/>
    <w:rsid w:val="001E30F6"/>
    <w:rsid w:val="00216379"/>
    <w:rsid w:val="00217EE5"/>
    <w:rsid w:val="00226926"/>
    <w:rsid w:val="0023559D"/>
    <w:rsid w:val="00235F5C"/>
    <w:rsid w:val="0024235F"/>
    <w:rsid w:val="002433E2"/>
    <w:rsid w:val="00257FA3"/>
    <w:rsid w:val="00277B56"/>
    <w:rsid w:val="00282A74"/>
    <w:rsid w:val="002849D4"/>
    <w:rsid w:val="00295E70"/>
    <w:rsid w:val="002A19F5"/>
    <w:rsid w:val="002B4922"/>
    <w:rsid w:val="002B69F3"/>
    <w:rsid w:val="002C22C3"/>
    <w:rsid w:val="002C2D19"/>
    <w:rsid w:val="002D10FA"/>
    <w:rsid w:val="002D4C55"/>
    <w:rsid w:val="002E6DED"/>
    <w:rsid w:val="00300956"/>
    <w:rsid w:val="00307EE8"/>
    <w:rsid w:val="00317187"/>
    <w:rsid w:val="0032499A"/>
    <w:rsid w:val="003341F7"/>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854BB"/>
    <w:rsid w:val="00494493"/>
    <w:rsid w:val="00496606"/>
    <w:rsid w:val="004E5E66"/>
    <w:rsid w:val="004E7ADB"/>
    <w:rsid w:val="005027AF"/>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2905"/>
    <w:rsid w:val="006130B5"/>
    <w:rsid w:val="00614DD8"/>
    <w:rsid w:val="00617400"/>
    <w:rsid w:val="00632D29"/>
    <w:rsid w:val="0064171D"/>
    <w:rsid w:val="00650309"/>
    <w:rsid w:val="00664950"/>
    <w:rsid w:val="006653D5"/>
    <w:rsid w:val="00683220"/>
    <w:rsid w:val="0068781B"/>
    <w:rsid w:val="00687FA0"/>
    <w:rsid w:val="006A0298"/>
    <w:rsid w:val="006A09F9"/>
    <w:rsid w:val="006A3C11"/>
    <w:rsid w:val="006B53A3"/>
    <w:rsid w:val="006B7010"/>
    <w:rsid w:val="006C3095"/>
    <w:rsid w:val="006E1151"/>
    <w:rsid w:val="006E6311"/>
    <w:rsid w:val="00701D91"/>
    <w:rsid w:val="007145FF"/>
    <w:rsid w:val="00715B2A"/>
    <w:rsid w:val="00721696"/>
    <w:rsid w:val="00725995"/>
    <w:rsid w:val="00733B21"/>
    <w:rsid w:val="007376A9"/>
    <w:rsid w:val="007450F1"/>
    <w:rsid w:val="007502FA"/>
    <w:rsid w:val="00751515"/>
    <w:rsid w:val="007626B7"/>
    <w:rsid w:val="0078212B"/>
    <w:rsid w:val="00784DF6"/>
    <w:rsid w:val="00785232"/>
    <w:rsid w:val="007A2588"/>
    <w:rsid w:val="007B186C"/>
    <w:rsid w:val="007C1696"/>
    <w:rsid w:val="007C3ED0"/>
    <w:rsid w:val="007C48C4"/>
    <w:rsid w:val="007C5971"/>
    <w:rsid w:val="007D0D1B"/>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2838"/>
    <w:rsid w:val="00893D2E"/>
    <w:rsid w:val="008A1BF7"/>
    <w:rsid w:val="008A5B0E"/>
    <w:rsid w:val="008B0961"/>
    <w:rsid w:val="008C39F7"/>
    <w:rsid w:val="008F786B"/>
    <w:rsid w:val="0090091A"/>
    <w:rsid w:val="0090373B"/>
    <w:rsid w:val="009042BD"/>
    <w:rsid w:val="00904FE4"/>
    <w:rsid w:val="00927740"/>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06C0"/>
    <w:rsid w:val="00AC163B"/>
    <w:rsid w:val="00AC5CA7"/>
    <w:rsid w:val="00AC6058"/>
    <w:rsid w:val="00AD1F99"/>
    <w:rsid w:val="00AE2BA5"/>
    <w:rsid w:val="00AE56B1"/>
    <w:rsid w:val="00AE6D09"/>
    <w:rsid w:val="00AF7A7C"/>
    <w:rsid w:val="00B02070"/>
    <w:rsid w:val="00B26A8A"/>
    <w:rsid w:val="00B408B6"/>
    <w:rsid w:val="00B542DA"/>
    <w:rsid w:val="00B66B7D"/>
    <w:rsid w:val="00B73862"/>
    <w:rsid w:val="00B73F43"/>
    <w:rsid w:val="00B75BBF"/>
    <w:rsid w:val="00B81CDC"/>
    <w:rsid w:val="00B87DA3"/>
    <w:rsid w:val="00BA308C"/>
    <w:rsid w:val="00BA6B66"/>
    <w:rsid w:val="00BA6E48"/>
    <w:rsid w:val="00BE0AF6"/>
    <w:rsid w:val="00BE1F03"/>
    <w:rsid w:val="00BE58A7"/>
    <w:rsid w:val="00BF2218"/>
    <w:rsid w:val="00C0426B"/>
    <w:rsid w:val="00C045DF"/>
    <w:rsid w:val="00C26D43"/>
    <w:rsid w:val="00C35173"/>
    <w:rsid w:val="00C43F4A"/>
    <w:rsid w:val="00C45BB9"/>
    <w:rsid w:val="00C46548"/>
    <w:rsid w:val="00C574D5"/>
    <w:rsid w:val="00C73F32"/>
    <w:rsid w:val="00C851E4"/>
    <w:rsid w:val="00C87462"/>
    <w:rsid w:val="00CA180C"/>
    <w:rsid w:val="00CB22B2"/>
    <w:rsid w:val="00CC3EE2"/>
    <w:rsid w:val="00CD6C0E"/>
    <w:rsid w:val="00CD7492"/>
    <w:rsid w:val="00CE3519"/>
    <w:rsid w:val="00CE3A6B"/>
    <w:rsid w:val="00D00211"/>
    <w:rsid w:val="00D006D1"/>
    <w:rsid w:val="00D0153A"/>
    <w:rsid w:val="00D025AE"/>
    <w:rsid w:val="00D06309"/>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E7064"/>
    <w:rsid w:val="00DF2997"/>
    <w:rsid w:val="00E10BC4"/>
    <w:rsid w:val="00E1415D"/>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A2311"/>
    <w:rsid w:val="00EC7BC3"/>
    <w:rsid w:val="00ED7600"/>
    <w:rsid w:val="00EF6073"/>
    <w:rsid w:val="00EF698B"/>
    <w:rsid w:val="00F1362C"/>
    <w:rsid w:val="00F414F1"/>
    <w:rsid w:val="00F508B8"/>
    <w:rsid w:val="00F72CB1"/>
    <w:rsid w:val="00F75094"/>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16B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5152">
      <w:bodyDiv w:val="1"/>
      <w:marLeft w:val="0"/>
      <w:marRight w:val="0"/>
      <w:marTop w:val="0"/>
      <w:marBottom w:val="0"/>
      <w:divBdr>
        <w:top w:val="none" w:sz="0" w:space="0" w:color="auto"/>
        <w:left w:val="none" w:sz="0" w:space="0" w:color="auto"/>
        <w:bottom w:val="none" w:sz="0" w:space="0" w:color="auto"/>
        <w:right w:val="none" w:sz="0" w:space="0" w:color="auto"/>
      </w:divBdr>
    </w:div>
    <w:div w:id="23960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2025-03-28T15:45:00Z</dcterms:created>
  <dcterms:modified xsi:type="dcterms:W3CDTF">2025-03-28T15:49:00Z</dcterms:modified>
</cp:coreProperties>
</file>